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0C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第四届智能制造创新大赛方案</w:t>
      </w:r>
    </w:p>
    <w:p w14:paraId="0AC8E3E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进一步贯彻落实全国新型工业化推进大会精神，推进人工智能赋能新型工业化，有效提升智能制造关键技术和解决方案供给能力，举办第四届智能制造创新大赛。持续推动工艺、装备和软件等串珠成链、成组连线，强化新一代人工智能等数智技术与制造全过程深度融合，全力打造智能制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“升级版”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209F923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一、大赛名称</w:t>
      </w:r>
    </w:p>
    <w:p w14:paraId="13DBF98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届智能制造创新大赛</w:t>
      </w:r>
    </w:p>
    <w:p w14:paraId="585D8D3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二、大赛主题</w:t>
      </w:r>
    </w:p>
    <w:p w14:paraId="492AB0B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创新筑梦 智造未来</w:t>
      </w:r>
    </w:p>
    <w:p w14:paraId="0ADFBDD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三、组织单位</w:t>
      </w:r>
    </w:p>
    <w:p w14:paraId="73B8384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指导单位：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国家智能制造专家委员会</w:t>
      </w:r>
    </w:p>
    <w:p w14:paraId="0E75F80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主办单位：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智能制造系统解决方案供应商联盟、中国电子技术标准化研究院</w:t>
      </w:r>
    </w:p>
    <w:p w14:paraId="0DC765A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承办单位：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汽车行业分盟、钢铁行业分盟、湖南分盟、天津分盟、江苏分盟、中汽研汽车工业工程（天津）有限公司、中汽信息科技（天津）有限公司、中汽零部件技术（天津）有限公司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中国钢铁工业协会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冶金科技发展中心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曼德产业协同创新设计院（天津）有限公司、天津市精益智能制造促进中心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湖南省工业和信息化行业事务中心、湖南省智能制造协会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电子工业出版社有限公司等</w:t>
      </w:r>
    </w:p>
    <w:p w14:paraId="5C5BEF5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金融机构：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红杉资本、深创投、IDG资本、经纬中国、梅花创投、高瓴创投、云启资本、创新工厂、华泰证券等</w:t>
      </w:r>
    </w:p>
    <w:p w14:paraId="41EAB6A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四、组织架构</w:t>
      </w:r>
    </w:p>
    <w:p w14:paraId="7ADBA684">
      <w:pPr>
        <w:pStyle w:val="7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大赛组委会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由主办单位和承办单位人员组成，设领导小组、秘书处、宣传组、赛务组，负责大赛组织实施、统筹推进、宣传推广和服务保障相关工作。</w:t>
      </w:r>
    </w:p>
    <w:p w14:paraId="17CA3DA7">
      <w:pPr>
        <w:pStyle w:val="7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大赛特邀顾问：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由中国工程院院士、中国科学院院士组成，负责大赛指导相关工作。</w:t>
      </w:r>
    </w:p>
    <w:p w14:paraId="23D6B9C6">
      <w:pPr>
        <w:pStyle w:val="7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大赛评审专家组：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由国家智能制造专家委员会专家、智能制造系统解决方案供应商联盟专家委员会专家、科研院所、投融资机构、行业/企业等专家组成，负责参赛成果评审工作。</w:t>
      </w:r>
    </w:p>
    <w:p w14:paraId="780574D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五、参赛对象</w:t>
      </w:r>
    </w:p>
    <w:p w14:paraId="173F3A7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Hans"/>
        </w:rPr>
        <w:t>大赛面向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全球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Hans"/>
        </w:rPr>
        <w:t>开放，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不限国籍。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国内外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各制造企业、供应商、高等院校、科研院所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、行业协会、产业联盟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等均可报名参赛。</w:t>
      </w:r>
    </w:p>
    <w:p w14:paraId="2E58D52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六、赛道设置</w:t>
      </w:r>
    </w:p>
    <w:p w14:paraId="0D535615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本届大赛设行业赛和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专项赛，行业赛下设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个赛道，专项赛下设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个赛道，共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个赛道，各赛道独立比赛。</w:t>
      </w:r>
    </w:p>
    <w:p w14:paraId="3802E729">
      <w:pPr>
        <w:pStyle w:val="4"/>
        <w:bidi w:val="0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highlight w:val="none"/>
          <w:lang w:val="en-US" w:eastAsia="zh-CN"/>
        </w:rPr>
        <w:t>（一）行业赛</w:t>
      </w:r>
    </w:p>
    <w:p w14:paraId="4F5711F1">
      <w:pPr>
        <w:pStyle w:val="4"/>
        <w:bidi w:val="0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  <w:t>赛道一：</w:t>
      </w:r>
      <w:r>
        <w:rPr>
          <w:rFonts w:hint="eastAsia" w:ascii="Times New Roman" w:hAnsi="Times New Roman" w:eastAsia="仿宋_GB2312" w:cs="Times New Roman"/>
          <w:color w:val="auto"/>
          <w:highlight w:val="none"/>
          <w:lang w:val="en-US" w:eastAsia="zh-CN"/>
        </w:rPr>
        <w:t>原材料（钢铁）</w:t>
      </w:r>
      <w:r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  <w:t>行业</w:t>
      </w:r>
    </w:p>
    <w:p w14:paraId="7CC61FDE">
      <w:pPr>
        <w:pStyle w:val="7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聚焦石化化工、钢铁、有色金属、建材、民爆等细分领域，应用人工智能、5G、分子级物性表征、实时优化控制等新技术，提供面向</w:t>
      </w:r>
      <w:r>
        <w:rPr>
          <w:rFonts w:hint="eastAsia" w:eastAsia="仿宋_GB2312"/>
          <w:sz w:val="32"/>
          <w:szCs w:val="32"/>
        </w:rPr>
        <w:t>数字孪生工厂建设、先进过程控制、</w:t>
      </w:r>
      <w:r>
        <w:rPr>
          <w:rFonts w:hint="eastAsia" w:eastAsia="仿宋_GB2312"/>
          <w:sz w:val="32"/>
          <w:szCs w:val="32"/>
          <w:lang w:val="en"/>
        </w:rPr>
        <w:t>设备预测维护、</w:t>
      </w:r>
      <w:r>
        <w:rPr>
          <w:rFonts w:hint="eastAsia" w:eastAsia="仿宋_GB2312"/>
          <w:sz w:val="32"/>
          <w:szCs w:val="32"/>
        </w:rPr>
        <w:t>能效平衡与优化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供应链计划协同优化、碳资产管理等</w:t>
      </w:r>
      <w:r>
        <w:rPr>
          <w:rFonts w:hint="eastAsia" w:eastAsia="仿宋_GB2312"/>
          <w:sz w:val="32"/>
          <w:szCs w:val="32"/>
          <w:lang w:val="en-US" w:eastAsia="zh-CN"/>
        </w:rPr>
        <w:t>典型场景的解决方案。</w:t>
      </w:r>
    </w:p>
    <w:p w14:paraId="728CF37D">
      <w:pPr>
        <w:pStyle w:val="7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承办单位：钢铁行业分盟、中国钢铁工业协会、冶金科技发展中心</w:t>
      </w:r>
    </w:p>
    <w:p w14:paraId="58F563E8">
      <w:pPr>
        <w:pStyle w:val="4"/>
        <w:bidi w:val="0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  <w:t>赛道二：</w:t>
      </w:r>
      <w:r>
        <w:rPr>
          <w:rFonts w:hint="eastAsia" w:ascii="Times New Roman" w:hAnsi="Times New Roman" w:eastAsia="仿宋_GB2312" w:cs="Times New Roman"/>
          <w:color w:val="auto"/>
          <w:highlight w:val="none"/>
          <w:lang w:val="en-US" w:eastAsia="zh-CN"/>
        </w:rPr>
        <w:t>装备制造（汽车）</w:t>
      </w:r>
      <w:r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  <w:t>行业</w:t>
      </w:r>
    </w:p>
    <w:p w14:paraId="2A39D9CF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聚焦通用装备、专用装备、汽车、轨道交通装备、船舶、航空航天、电气机械、仪器仪表等细分领域，应用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人工智能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数字孪生、知识工程、可重构生产、AR/VR等新技术，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提供面向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产品数字化设计、产线柔性配置、产品远程运维、数据驱动服务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供应商数字化管理、网络化协同制造等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典型场景的解决方案。</w:t>
      </w:r>
    </w:p>
    <w:p w14:paraId="3F11DE0C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承办单位：汽车行业分盟、中央汽车企业数字化转型协同创新平台、中汽研汽车工业工程（天津）有限公司、中汽信息科技（天津）有限公司、中汽零部件技术（天津）有限公司</w:t>
      </w:r>
    </w:p>
    <w:p w14:paraId="1C8D0986">
      <w:pPr>
        <w:pStyle w:val="4"/>
        <w:bidi w:val="0"/>
        <w:rPr>
          <w:rFonts w:hint="eastAsia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highlight w:val="none"/>
          <w:lang w:val="en-US" w:eastAsia="zh-CN"/>
        </w:rPr>
        <w:t>赛道三：电子信息行业</w:t>
      </w:r>
    </w:p>
    <w:p w14:paraId="14F58CDC"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聚焦计算机、通信和其他电子设备等细分领域，应用人工智能、人机高效协作、在线精密检测等新技术，提供面向</w:t>
      </w:r>
      <w:r>
        <w:rPr>
          <w:rFonts w:hint="eastAsia" w:eastAsia="仿宋_GB2312"/>
          <w:sz w:val="32"/>
          <w:szCs w:val="32"/>
        </w:rPr>
        <w:t>工艺数字化设计、智能在线检测、工艺动态优化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供应链采购动态优化、供应链风险预警与弹性管控等典型场景</w:t>
      </w:r>
      <w:r>
        <w:rPr>
          <w:rFonts w:hint="eastAsia" w:eastAsia="仿宋_GB2312"/>
          <w:sz w:val="32"/>
          <w:szCs w:val="32"/>
          <w:lang w:val="en-US" w:eastAsia="zh-CN"/>
        </w:rPr>
        <w:t>的解决方案。</w:t>
      </w:r>
    </w:p>
    <w:p w14:paraId="2608AB06">
      <w:pPr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承办单位：天津分盟、曼德产业协同创新设计院（天津）有限公司、天津市精益智能制造促进中心 </w:t>
      </w:r>
    </w:p>
    <w:p w14:paraId="425FC986">
      <w:pPr>
        <w:rPr>
          <w:rFonts w:hint="default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（二）专项赛</w:t>
      </w:r>
    </w:p>
    <w:p w14:paraId="2AF4026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赛道四：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AI+制造业</w:t>
      </w:r>
    </w:p>
    <w:p w14:paraId="01FB227B">
      <w:pPr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聚焦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人工智能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在工业领域的深度应用，融合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大模型、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机器视觉、知识图谱、云边协同、机器人、工业智能体等技术，提供面向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工厂设计、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产品设计、工艺设计、生产作业、供应链管理、售后服务、经营管理等环节的解决方案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和应用案例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，推动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人工智能技术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在提升生产效率、降低成本、增强创新能力等方面的突破性进展。</w:t>
      </w:r>
    </w:p>
    <w:p w14:paraId="756B9C31">
      <w:pPr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承办单位：中国电子技术标准化研究院、江苏分盟、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电子工业出版社有限公司</w:t>
      </w:r>
    </w:p>
    <w:p w14:paraId="0C29575B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赛道五：</w:t>
      </w:r>
      <w:r>
        <w:rPr>
          <w:rFonts w:hint="eastAsia" w:ascii="Times New Roman" w:hAnsi="Times New Roman" w:eastAsia="仿宋_GB2312" w:cs="Times New Roman"/>
          <w:b/>
          <w:color w:val="auto"/>
          <w:kern w:val="2"/>
          <w:sz w:val="32"/>
          <w:szCs w:val="24"/>
          <w:highlight w:val="none"/>
          <w:lang w:val="en-US" w:eastAsia="zh-CN" w:bidi="ar-SA"/>
        </w:rPr>
        <w:t>中小企业数智化转型</w:t>
      </w:r>
    </w:p>
    <w:p w14:paraId="181C18F5"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向制造业中小企业转型升级需求，通过部署运用如工业机器人、智能传感与识别装备、智能检测检验装备、智能仓储与物流装备、专用工艺装备设计开发等智能制造装备；运用大数据、云计算、人工智能等新一代信息技术，围绕企业在研发设计、生产制造、仓储物流、产业链协同等业务环节的转型需求，提供“小轻快准”（小型化、快速化、轻量化、精准化）的具有创新性、可行性、收益效果显著的解决方案。</w:t>
      </w:r>
    </w:p>
    <w:p w14:paraId="3B1F8187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承办单位：湖南分盟、湖南省工业和信息化行业事务中心、湖南省智能制造协会</w:t>
      </w:r>
    </w:p>
    <w:p w14:paraId="18451F0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七、赛制安排</w:t>
      </w:r>
    </w:p>
    <w:p w14:paraId="0C1B33B9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通过大赛官方报名入口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统一报名，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根据组委会制定的统一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评审规则和标准，独立平行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举办比赛。各赛道详细要求见大赛官网。</w:t>
      </w:r>
    </w:p>
    <w:p w14:paraId="61A23E1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第四届大赛分两个阶段：一是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赛阶段，按照各赛道策划方案，通过文审或路演方式，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每个赛道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选出不少于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0项创新成果进入决赛；二是决赛阶段，各赛道分别选出一二三等奖1名、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名、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名。</w:t>
      </w:r>
    </w:p>
    <w:p w14:paraId="3DC7F10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八、赛场安排</w:t>
      </w:r>
    </w:p>
    <w:p w14:paraId="7B2E14D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第四届大赛设若干赛场，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各赛道承办单位自行选择地点举办预赛和决赛，颁奖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仪式由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主办单位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牵头统一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Hans"/>
        </w:rPr>
        <w:t>组织。</w:t>
      </w:r>
    </w:p>
    <w:p w14:paraId="117B972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九、工作计划</w:t>
      </w:r>
    </w:p>
    <w:p w14:paraId="2E9544EC">
      <w:pPr>
        <w:pStyle w:val="3"/>
        <w:bidi w:val="0"/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（一）方案策划（2024年3月-</w:t>
      </w:r>
      <w:r>
        <w:rPr>
          <w:rFonts w:hint="eastAsia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月）</w:t>
      </w:r>
    </w:p>
    <w:p w14:paraId="1560B12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策划第四届大赛方案，确认各赛道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承办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单位，确认赛场场地，确认方案并上报主管司局。</w:t>
      </w:r>
    </w:p>
    <w:p w14:paraId="52B8E25E">
      <w:pPr>
        <w:pStyle w:val="3"/>
        <w:bidi w:val="0"/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）大赛启动（2024年</w:t>
      </w:r>
      <w:r>
        <w:rPr>
          <w:rFonts w:hint="eastAsia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月</w:t>
      </w:r>
      <w:r>
        <w:rPr>
          <w:rFonts w:hint="eastAsia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13日</w:t>
      </w: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）</w:t>
      </w:r>
    </w:p>
    <w:p w14:paraId="42E81CE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对大赛名称、主题、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赛道、赛制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、基本要求、申报途径、奖项设置等进行发布，大赛正式启动。</w:t>
      </w:r>
    </w:p>
    <w:p w14:paraId="7198436E">
      <w:pPr>
        <w:pStyle w:val="3"/>
        <w:bidi w:val="0"/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）报名阶段（2024年</w:t>
      </w:r>
      <w:r>
        <w:rPr>
          <w:rFonts w:hint="eastAsia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月-</w:t>
      </w:r>
      <w:r>
        <w:rPr>
          <w:rFonts w:hint="eastAsia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10</w:t>
      </w: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月）</w:t>
      </w:r>
    </w:p>
    <w:p w14:paraId="512B7D4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highlight w:val="none"/>
          <w:lang w:val="en-US" w:eastAsia="zh-Hans"/>
        </w:rPr>
        <w:t>通过大赛官方报名入口（http://imic.cimsic.com/）申报，填写基本信息、团队成员，上传成果并提交报名。</w:t>
      </w:r>
    </w:p>
    <w:p w14:paraId="51A36989">
      <w:pPr>
        <w:pStyle w:val="3"/>
        <w:bidi w:val="0"/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）</w:t>
      </w:r>
      <w:r>
        <w:rPr>
          <w:rFonts w:hint="eastAsia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预赛</w:t>
      </w: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阶段（详见各赛道方案）</w:t>
      </w:r>
    </w:p>
    <w:p w14:paraId="78CCD11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统一的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评审规则和标准，采用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或路演的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方式遴选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创新成果，并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于指定日期前向大赛组委会提交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相关评审材料以及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拟晋级决赛的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成果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名单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（各赛道赛程赛制等具体安排详见赛道方案）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。</w:t>
      </w:r>
    </w:p>
    <w:p w14:paraId="0E59ADF0">
      <w:pPr>
        <w:pStyle w:val="3"/>
        <w:bidi w:val="0"/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）决赛阶段（</w:t>
      </w:r>
      <w:r>
        <w:rPr>
          <w:rFonts w:hint="eastAsia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2024年11月</w:t>
      </w: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）</w:t>
      </w:r>
    </w:p>
    <w:p w14:paraId="6784441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决赛通过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网上投票、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路演答辩评审形式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，各赛道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评出一、二、三等奖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，单项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奖等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向大赛组委会提交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相关评审材料以及获奖名单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。</w:t>
      </w:r>
    </w:p>
    <w:p w14:paraId="29A0B804">
      <w:pPr>
        <w:pStyle w:val="3"/>
        <w:bidi w:val="0"/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" w:cs="Times New Roman"/>
          <w:b/>
          <w:bCs w:val="0"/>
          <w:color w:val="auto"/>
          <w:highlight w:val="none"/>
          <w:lang w:val="en-US" w:eastAsia="zh-CN"/>
        </w:rPr>
        <w:t>）颁奖仪式</w:t>
      </w:r>
    </w:p>
    <w:p w14:paraId="3EA5151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详见各赛道方案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。</w:t>
      </w:r>
    </w:p>
    <w:p w14:paraId="09E4A59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十、奖项设置</w:t>
      </w:r>
    </w:p>
    <w:p w14:paraId="40B387B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lightGray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赛道分别设一等奖1名，二等奖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名，三等奖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另设优秀奖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、创意奖、最具投资价值奖等奖项若干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。</w:t>
      </w:r>
    </w:p>
    <w:p w14:paraId="7DBF931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十一、参赛要求</w:t>
      </w:r>
    </w:p>
    <w:p w14:paraId="7F4C00B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参赛团队可由1家或多家单位联合组成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，鼓励国内外企业联合组队参赛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（原则上不超过5家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，需指定牵头单位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参赛代表不超过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人，报名截止之后，所有参赛代表原则上不允许更改。</w:t>
      </w:r>
    </w:p>
    <w:p w14:paraId="2A21498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参赛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成果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必须为原创，并未侵犯任何他人的知识产权，且不得违反相关法律法规。参赛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成果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须符合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所报名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赛道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成果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Hans"/>
        </w:rPr>
        <w:t>名称应体现智能制造主要特征。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前三届大赛已获一、二、三等奖成果不可再次参赛。</w:t>
      </w:r>
    </w:p>
    <w:p w14:paraId="6883A96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十二、其他</w:t>
      </w:r>
    </w:p>
    <w:p w14:paraId="239FD7A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第四届智能制造创新大赛不收取参赛团队任何费用，比赛期间交通食宿费用自理。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C182F1-EB2B-404D-92D0-F3E4DE55CF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6E16C4D-7E59-4CE2-A242-9CC7684569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9C2822E-1CDE-4E0E-811B-9AF22D6F323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AEA1E52-2A77-43EE-892E-A1F5E2E215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70C80"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BE82B">
                          <w:pPr>
                            <w:pStyle w:val="10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BE82B">
                    <w:pPr>
                      <w:pStyle w:val="10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F81F0"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1E0DF"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24842"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4DFE1"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0EFC0"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2M5M2UwNzY2NzQ5Y2U0Mzc3Mjc5M2U5MWZjNzkifQ=="/>
    <w:docVar w:name="KSO_WPS_MARK_KEY" w:val="79968fbb-e04c-4de9-bc0d-42400bcc27e1"/>
  </w:docVars>
  <w:rsids>
    <w:rsidRoot w:val="007D5AD6"/>
    <w:rsid w:val="00046B37"/>
    <w:rsid w:val="00064EF0"/>
    <w:rsid w:val="00091B4F"/>
    <w:rsid w:val="000946AA"/>
    <w:rsid w:val="000E08D9"/>
    <w:rsid w:val="00100D4C"/>
    <w:rsid w:val="00116831"/>
    <w:rsid w:val="00200D7B"/>
    <w:rsid w:val="0026696C"/>
    <w:rsid w:val="0028295A"/>
    <w:rsid w:val="002968C1"/>
    <w:rsid w:val="00304ABB"/>
    <w:rsid w:val="00326CC7"/>
    <w:rsid w:val="0038518F"/>
    <w:rsid w:val="003F3797"/>
    <w:rsid w:val="003F6D98"/>
    <w:rsid w:val="0043637A"/>
    <w:rsid w:val="004A1F51"/>
    <w:rsid w:val="004C778C"/>
    <w:rsid w:val="004F6D39"/>
    <w:rsid w:val="0050735C"/>
    <w:rsid w:val="00567808"/>
    <w:rsid w:val="00584DEB"/>
    <w:rsid w:val="005D4175"/>
    <w:rsid w:val="005F7BA4"/>
    <w:rsid w:val="00600BD3"/>
    <w:rsid w:val="00606381"/>
    <w:rsid w:val="006B71A6"/>
    <w:rsid w:val="006F5314"/>
    <w:rsid w:val="00711C71"/>
    <w:rsid w:val="007208C9"/>
    <w:rsid w:val="00720E39"/>
    <w:rsid w:val="007416A1"/>
    <w:rsid w:val="007702A5"/>
    <w:rsid w:val="007B7617"/>
    <w:rsid w:val="007C6C70"/>
    <w:rsid w:val="007D5AD6"/>
    <w:rsid w:val="007F5711"/>
    <w:rsid w:val="008256C7"/>
    <w:rsid w:val="00892286"/>
    <w:rsid w:val="008C23D3"/>
    <w:rsid w:val="008F24F3"/>
    <w:rsid w:val="00906C4E"/>
    <w:rsid w:val="00946F9E"/>
    <w:rsid w:val="009D28DC"/>
    <w:rsid w:val="009F1805"/>
    <w:rsid w:val="00A82C28"/>
    <w:rsid w:val="00AB6103"/>
    <w:rsid w:val="00AD121C"/>
    <w:rsid w:val="00AF7E91"/>
    <w:rsid w:val="00B3164A"/>
    <w:rsid w:val="00B537BF"/>
    <w:rsid w:val="00B57AD9"/>
    <w:rsid w:val="00BA7445"/>
    <w:rsid w:val="00C00DEF"/>
    <w:rsid w:val="00C0477E"/>
    <w:rsid w:val="00C43EB1"/>
    <w:rsid w:val="00C96D2D"/>
    <w:rsid w:val="00D62A62"/>
    <w:rsid w:val="00D6798B"/>
    <w:rsid w:val="00D85EE9"/>
    <w:rsid w:val="00DD65E8"/>
    <w:rsid w:val="00DE0E3A"/>
    <w:rsid w:val="00E17949"/>
    <w:rsid w:val="00E409F0"/>
    <w:rsid w:val="00E45CC7"/>
    <w:rsid w:val="00E9529F"/>
    <w:rsid w:val="00ED784E"/>
    <w:rsid w:val="00F47859"/>
    <w:rsid w:val="00F85EEF"/>
    <w:rsid w:val="00F93EEC"/>
    <w:rsid w:val="00FC2D21"/>
    <w:rsid w:val="00FF05F6"/>
    <w:rsid w:val="00FF6715"/>
    <w:rsid w:val="01171167"/>
    <w:rsid w:val="014D3393"/>
    <w:rsid w:val="017471BE"/>
    <w:rsid w:val="017622A9"/>
    <w:rsid w:val="01DF1FEB"/>
    <w:rsid w:val="01FD519C"/>
    <w:rsid w:val="022E0C24"/>
    <w:rsid w:val="02853EA9"/>
    <w:rsid w:val="03AF1619"/>
    <w:rsid w:val="041C7DA4"/>
    <w:rsid w:val="04583FF0"/>
    <w:rsid w:val="048D1C87"/>
    <w:rsid w:val="04AB49B9"/>
    <w:rsid w:val="05914964"/>
    <w:rsid w:val="05A35D44"/>
    <w:rsid w:val="05A61334"/>
    <w:rsid w:val="05AB74AA"/>
    <w:rsid w:val="05AC6AEB"/>
    <w:rsid w:val="05B021BF"/>
    <w:rsid w:val="05BC2BD0"/>
    <w:rsid w:val="05F57955"/>
    <w:rsid w:val="061A7AD6"/>
    <w:rsid w:val="06B4338F"/>
    <w:rsid w:val="06DF31CE"/>
    <w:rsid w:val="06FF728A"/>
    <w:rsid w:val="07956C8A"/>
    <w:rsid w:val="07FE1953"/>
    <w:rsid w:val="084B4CBA"/>
    <w:rsid w:val="08835A3E"/>
    <w:rsid w:val="097B062A"/>
    <w:rsid w:val="099A66C2"/>
    <w:rsid w:val="0A184AAD"/>
    <w:rsid w:val="0A294DBB"/>
    <w:rsid w:val="0A37725E"/>
    <w:rsid w:val="0A9B356D"/>
    <w:rsid w:val="0AB44167"/>
    <w:rsid w:val="0ADE7876"/>
    <w:rsid w:val="0AEB4AF6"/>
    <w:rsid w:val="0B016BFE"/>
    <w:rsid w:val="0BBA7EAF"/>
    <w:rsid w:val="0BE44E32"/>
    <w:rsid w:val="0C400D37"/>
    <w:rsid w:val="0C4A7C1D"/>
    <w:rsid w:val="0C71051B"/>
    <w:rsid w:val="0CC04897"/>
    <w:rsid w:val="0CC10760"/>
    <w:rsid w:val="0D01128E"/>
    <w:rsid w:val="0D2B0FEE"/>
    <w:rsid w:val="0D3050E1"/>
    <w:rsid w:val="0DD12771"/>
    <w:rsid w:val="0DF25827"/>
    <w:rsid w:val="0DFD5074"/>
    <w:rsid w:val="0E5612C4"/>
    <w:rsid w:val="0E9E29B6"/>
    <w:rsid w:val="0ECE32C7"/>
    <w:rsid w:val="0ED11AF0"/>
    <w:rsid w:val="0F5B322D"/>
    <w:rsid w:val="0FA87E59"/>
    <w:rsid w:val="10A65550"/>
    <w:rsid w:val="11234BE1"/>
    <w:rsid w:val="11F4274C"/>
    <w:rsid w:val="12265FBB"/>
    <w:rsid w:val="12293D45"/>
    <w:rsid w:val="1253300B"/>
    <w:rsid w:val="1280479B"/>
    <w:rsid w:val="12AE4752"/>
    <w:rsid w:val="12F64941"/>
    <w:rsid w:val="13240FF0"/>
    <w:rsid w:val="136A170A"/>
    <w:rsid w:val="13972729"/>
    <w:rsid w:val="13AC7923"/>
    <w:rsid w:val="13C46AFB"/>
    <w:rsid w:val="13F413C8"/>
    <w:rsid w:val="1403160E"/>
    <w:rsid w:val="15377FD2"/>
    <w:rsid w:val="153905B9"/>
    <w:rsid w:val="153F7C65"/>
    <w:rsid w:val="157A1BE8"/>
    <w:rsid w:val="15AA3B84"/>
    <w:rsid w:val="15B17986"/>
    <w:rsid w:val="15E50138"/>
    <w:rsid w:val="15EB767E"/>
    <w:rsid w:val="16131F6C"/>
    <w:rsid w:val="16391401"/>
    <w:rsid w:val="16836860"/>
    <w:rsid w:val="16A41598"/>
    <w:rsid w:val="16C32FBA"/>
    <w:rsid w:val="16F937E6"/>
    <w:rsid w:val="170D3D2F"/>
    <w:rsid w:val="17551B57"/>
    <w:rsid w:val="17936E30"/>
    <w:rsid w:val="17CF4EBB"/>
    <w:rsid w:val="17E77EC8"/>
    <w:rsid w:val="17E86A50"/>
    <w:rsid w:val="181A63C5"/>
    <w:rsid w:val="18397CD8"/>
    <w:rsid w:val="186D3983"/>
    <w:rsid w:val="18BF0860"/>
    <w:rsid w:val="1931659E"/>
    <w:rsid w:val="19367641"/>
    <w:rsid w:val="194C39CA"/>
    <w:rsid w:val="196264D4"/>
    <w:rsid w:val="199649B5"/>
    <w:rsid w:val="199C0D40"/>
    <w:rsid w:val="19AF7767"/>
    <w:rsid w:val="1A125F23"/>
    <w:rsid w:val="1ADE4737"/>
    <w:rsid w:val="1B3A543A"/>
    <w:rsid w:val="1B452A64"/>
    <w:rsid w:val="1B621A01"/>
    <w:rsid w:val="1B744D1D"/>
    <w:rsid w:val="1B9C2ED3"/>
    <w:rsid w:val="1BB57FD7"/>
    <w:rsid w:val="1BBC26CD"/>
    <w:rsid w:val="1BBE401E"/>
    <w:rsid w:val="1BC23614"/>
    <w:rsid w:val="1BD5797C"/>
    <w:rsid w:val="1BD66C10"/>
    <w:rsid w:val="1BFE4A94"/>
    <w:rsid w:val="1C557101"/>
    <w:rsid w:val="1C867F3E"/>
    <w:rsid w:val="1D6E2FF8"/>
    <w:rsid w:val="1DAE5A2B"/>
    <w:rsid w:val="1DBD5C3F"/>
    <w:rsid w:val="1DE73872"/>
    <w:rsid w:val="1E3A7FB0"/>
    <w:rsid w:val="1E8C40C1"/>
    <w:rsid w:val="1EBB6A89"/>
    <w:rsid w:val="1F93161E"/>
    <w:rsid w:val="203E0C23"/>
    <w:rsid w:val="2062467B"/>
    <w:rsid w:val="208360F7"/>
    <w:rsid w:val="20942F87"/>
    <w:rsid w:val="20D07C7E"/>
    <w:rsid w:val="20E5575C"/>
    <w:rsid w:val="211042CA"/>
    <w:rsid w:val="218C1D7A"/>
    <w:rsid w:val="218C2FA2"/>
    <w:rsid w:val="21D35848"/>
    <w:rsid w:val="21DB5A3E"/>
    <w:rsid w:val="21EE2844"/>
    <w:rsid w:val="21FC3907"/>
    <w:rsid w:val="22023391"/>
    <w:rsid w:val="221240B4"/>
    <w:rsid w:val="22AF4D3A"/>
    <w:rsid w:val="22FC2243"/>
    <w:rsid w:val="236236C3"/>
    <w:rsid w:val="23772660"/>
    <w:rsid w:val="238469FC"/>
    <w:rsid w:val="23A4603F"/>
    <w:rsid w:val="240E77E6"/>
    <w:rsid w:val="243058D0"/>
    <w:rsid w:val="249C6BF8"/>
    <w:rsid w:val="24AA59A7"/>
    <w:rsid w:val="24AC7DFA"/>
    <w:rsid w:val="24D41B7C"/>
    <w:rsid w:val="24DE259B"/>
    <w:rsid w:val="250F386E"/>
    <w:rsid w:val="25385F3E"/>
    <w:rsid w:val="255F749C"/>
    <w:rsid w:val="25875E5A"/>
    <w:rsid w:val="27572F74"/>
    <w:rsid w:val="27D5042A"/>
    <w:rsid w:val="27F92666"/>
    <w:rsid w:val="28344596"/>
    <w:rsid w:val="28373807"/>
    <w:rsid w:val="298667EE"/>
    <w:rsid w:val="29A12C84"/>
    <w:rsid w:val="29CA4911"/>
    <w:rsid w:val="2A033359"/>
    <w:rsid w:val="2AC86999"/>
    <w:rsid w:val="2B672723"/>
    <w:rsid w:val="2B7C69BF"/>
    <w:rsid w:val="2BEE2840"/>
    <w:rsid w:val="2CDC31B0"/>
    <w:rsid w:val="2E1A033A"/>
    <w:rsid w:val="2E5D795A"/>
    <w:rsid w:val="2E836A94"/>
    <w:rsid w:val="2F482DAA"/>
    <w:rsid w:val="2F8E6566"/>
    <w:rsid w:val="2FBD0E5E"/>
    <w:rsid w:val="2FEA7236"/>
    <w:rsid w:val="301F61B9"/>
    <w:rsid w:val="30AA08EF"/>
    <w:rsid w:val="30B53D5B"/>
    <w:rsid w:val="30FF472F"/>
    <w:rsid w:val="311774EF"/>
    <w:rsid w:val="312E3ACC"/>
    <w:rsid w:val="31464703"/>
    <w:rsid w:val="314D1EC7"/>
    <w:rsid w:val="315E6ED4"/>
    <w:rsid w:val="31B40643"/>
    <w:rsid w:val="31C92AC7"/>
    <w:rsid w:val="32667EFE"/>
    <w:rsid w:val="329676FC"/>
    <w:rsid w:val="329F0D64"/>
    <w:rsid w:val="32BC2FC0"/>
    <w:rsid w:val="33262703"/>
    <w:rsid w:val="33B97023"/>
    <w:rsid w:val="33D07D64"/>
    <w:rsid w:val="33DA2406"/>
    <w:rsid w:val="33E33401"/>
    <w:rsid w:val="33EE1BF4"/>
    <w:rsid w:val="341D0262"/>
    <w:rsid w:val="3591124E"/>
    <w:rsid w:val="359C60C4"/>
    <w:rsid w:val="362203D7"/>
    <w:rsid w:val="36271752"/>
    <w:rsid w:val="362F7024"/>
    <w:rsid w:val="36394BEF"/>
    <w:rsid w:val="372B1D09"/>
    <w:rsid w:val="3867177D"/>
    <w:rsid w:val="39AB1232"/>
    <w:rsid w:val="39FF53D5"/>
    <w:rsid w:val="3A9E058E"/>
    <w:rsid w:val="3AAE46E5"/>
    <w:rsid w:val="3ACC01FF"/>
    <w:rsid w:val="3B0E5F83"/>
    <w:rsid w:val="3B27504A"/>
    <w:rsid w:val="3C067035"/>
    <w:rsid w:val="3C7158AC"/>
    <w:rsid w:val="3C8A0BA9"/>
    <w:rsid w:val="3D546467"/>
    <w:rsid w:val="3D6B5143"/>
    <w:rsid w:val="3D9A41C5"/>
    <w:rsid w:val="3D9F17DB"/>
    <w:rsid w:val="3DA96710"/>
    <w:rsid w:val="3DCA0E07"/>
    <w:rsid w:val="3DF171DB"/>
    <w:rsid w:val="3E57293A"/>
    <w:rsid w:val="40477F08"/>
    <w:rsid w:val="411735E9"/>
    <w:rsid w:val="41256D7B"/>
    <w:rsid w:val="412C1954"/>
    <w:rsid w:val="41563AC4"/>
    <w:rsid w:val="417767EE"/>
    <w:rsid w:val="41B6369E"/>
    <w:rsid w:val="41B64B74"/>
    <w:rsid w:val="42062C7F"/>
    <w:rsid w:val="425D6C34"/>
    <w:rsid w:val="426A2974"/>
    <w:rsid w:val="42FC10B6"/>
    <w:rsid w:val="43AE0196"/>
    <w:rsid w:val="44056AC0"/>
    <w:rsid w:val="447F4A06"/>
    <w:rsid w:val="45FD1795"/>
    <w:rsid w:val="46AD7DDE"/>
    <w:rsid w:val="46B51594"/>
    <w:rsid w:val="46B82EA3"/>
    <w:rsid w:val="46D0748E"/>
    <w:rsid w:val="477E67E2"/>
    <w:rsid w:val="478A668A"/>
    <w:rsid w:val="47F54411"/>
    <w:rsid w:val="480953D3"/>
    <w:rsid w:val="48271BE6"/>
    <w:rsid w:val="484713ED"/>
    <w:rsid w:val="484C30B4"/>
    <w:rsid w:val="488E1891"/>
    <w:rsid w:val="48A712A6"/>
    <w:rsid w:val="48D9348B"/>
    <w:rsid w:val="48FF27A4"/>
    <w:rsid w:val="49156DDB"/>
    <w:rsid w:val="493E5342"/>
    <w:rsid w:val="49820837"/>
    <w:rsid w:val="49961DE5"/>
    <w:rsid w:val="4A085C15"/>
    <w:rsid w:val="4A1D7DEF"/>
    <w:rsid w:val="4A357AD8"/>
    <w:rsid w:val="4A497E30"/>
    <w:rsid w:val="4A8D7376"/>
    <w:rsid w:val="4AA957F7"/>
    <w:rsid w:val="4AB24174"/>
    <w:rsid w:val="4AC0184D"/>
    <w:rsid w:val="4BFA0712"/>
    <w:rsid w:val="4C75463A"/>
    <w:rsid w:val="4C8F54F8"/>
    <w:rsid w:val="4CC9596A"/>
    <w:rsid w:val="4CE03BBE"/>
    <w:rsid w:val="4D186EB4"/>
    <w:rsid w:val="4D52234C"/>
    <w:rsid w:val="4D9938AB"/>
    <w:rsid w:val="4DFE40DD"/>
    <w:rsid w:val="4E400F80"/>
    <w:rsid w:val="4E855268"/>
    <w:rsid w:val="4EDC0851"/>
    <w:rsid w:val="4F072BBE"/>
    <w:rsid w:val="4F271595"/>
    <w:rsid w:val="4F546156"/>
    <w:rsid w:val="4F720883"/>
    <w:rsid w:val="4F9066CF"/>
    <w:rsid w:val="4FD774EB"/>
    <w:rsid w:val="506C07C5"/>
    <w:rsid w:val="50806593"/>
    <w:rsid w:val="50CF5652"/>
    <w:rsid w:val="5129612C"/>
    <w:rsid w:val="513C3AD9"/>
    <w:rsid w:val="515A338F"/>
    <w:rsid w:val="517A58AB"/>
    <w:rsid w:val="51AB5D83"/>
    <w:rsid w:val="51B14C84"/>
    <w:rsid w:val="528D6FFE"/>
    <w:rsid w:val="52F6774E"/>
    <w:rsid w:val="53A1482B"/>
    <w:rsid w:val="53A6373A"/>
    <w:rsid w:val="53AD5435"/>
    <w:rsid w:val="53AE72DC"/>
    <w:rsid w:val="542758B4"/>
    <w:rsid w:val="543235B2"/>
    <w:rsid w:val="544359A7"/>
    <w:rsid w:val="54774E08"/>
    <w:rsid w:val="548E18C8"/>
    <w:rsid w:val="54B75DD8"/>
    <w:rsid w:val="55090A9E"/>
    <w:rsid w:val="55A105DE"/>
    <w:rsid w:val="55B47996"/>
    <w:rsid w:val="55C6638D"/>
    <w:rsid w:val="55D90A71"/>
    <w:rsid w:val="561441ED"/>
    <w:rsid w:val="56F93ED4"/>
    <w:rsid w:val="572A2C54"/>
    <w:rsid w:val="57FE7C82"/>
    <w:rsid w:val="580E43D9"/>
    <w:rsid w:val="58515A54"/>
    <w:rsid w:val="585F5A22"/>
    <w:rsid w:val="58B412CB"/>
    <w:rsid w:val="591504A7"/>
    <w:rsid w:val="59384E62"/>
    <w:rsid w:val="59803E19"/>
    <w:rsid w:val="5984317E"/>
    <w:rsid w:val="59C015FA"/>
    <w:rsid w:val="59C52172"/>
    <w:rsid w:val="59C852F9"/>
    <w:rsid w:val="5A5672A8"/>
    <w:rsid w:val="5A80049F"/>
    <w:rsid w:val="5ABA2468"/>
    <w:rsid w:val="5C333B16"/>
    <w:rsid w:val="5C912A3A"/>
    <w:rsid w:val="5CC52489"/>
    <w:rsid w:val="5CD01A4F"/>
    <w:rsid w:val="5CED4247"/>
    <w:rsid w:val="5D204836"/>
    <w:rsid w:val="5D853ABF"/>
    <w:rsid w:val="5E2A614D"/>
    <w:rsid w:val="5E3748D1"/>
    <w:rsid w:val="5E573CAB"/>
    <w:rsid w:val="5EB83D93"/>
    <w:rsid w:val="5ECC38D9"/>
    <w:rsid w:val="5F4337EA"/>
    <w:rsid w:val="5F4D7300"/>
    <w:rsid w:val="5F63332E"/>
    <w:rsid w:val="604E1134"/>
    <w:rsid w:val="605A1D67"/>
    <w:rsid w:val="608C54F9"/>
    <w:rsid w:val="60906E9C"/>
    <w:rsid w:val="60C43E4C"/>
    <w:rsid w:val="60E3215C"/>
    <w:rsid w:val="618D18D3"/>
    <w:rsid w:val="61A90AA3"/>
    <w:rsid w:val="61C22AFF"/>
    <w:rsid w:val="624E1B00"/>
    <w:rsid w:val="62512D85"/>
    <w:rsid w:val="62605202"/>
    <w:rsid w:val="633F34A0"/>
    <w:rsid w:val="637649D1"/>
    <w:rsid w:val="63B751CC"/>
    <w:rsid w:val="63C000A1"/>
    <w:rsid w:val="64095351"/>
    <w:rsid w:val="64975D79"/>
    <w:rsid w:val="6513125E"/>
    <w:rsid w:val="651344A7"/>
    <w:rsid w:val="65192369"/>
    <w:rsid w:val="65B318BC"/>
    <w:rsid w:val="65D62108"/>
    <w:rsid w:val="666A7230"/>
    <w:rsid w:val="67884E61"/>
    <w:rsid w:val="67B92F5B"/>
    <w:rsid w:val="689128A5"/>
    <w:rsid w:val="689D06F2"/>
    <w:rsid w:val="68B11F97"/>
    <w:rsid w:val="69222197"/>
    <w:rsid w:val="69734B37"/>
    <w:rsid w:val="699A1C0C"/>
    <w:rsid w:val="69A173E9"/>
    <w:rsid w:val="6A1F58CE"/>
    <w:rsid w:val="6A9E7B54"/>
    <w:rsid w:val="6AD945F1"/>
    <w:rsid w:val="6AFB4278"/>
    <w:rsid w:val="6B1345B1"/>
    <w:rsid w:val="6B2C7031"/>
    <w:rsid w:val="6B2F35C0"/>
    <w:rsid w:val="6B692133"/>
    <w:rsid w:val="6B730794"/>
    <w:rsid w:val="6C0B07B9"/>
    <w:rsid w:val="6C0C0784"/>
    <w:rsid w:val="6C1C362B"/>
    <w:rsid w:val="6C72546F"/>
    <w:rsid w:val="6CAD71C1"/>
    <w:rsid w:val="6CDE7FDF"/>
    <w:rsid w:val="6CF71ADC"/>
    <w:rsid w:val="6CFD1468"/>
    <w:rsid w:val="6D305116"/>
    <w:rsid w:val="6D6436D6"/>
    <w:rsid w:val="6D8C4366"/>
    <w:rsid w:val="6DA42081"/>
    <w:rsid w:val="6E3B6A4F"/>
    <w:rsid w:val="6E494DE9"/>
    <w:rsid w:val="6EBB57C8"/>
    <w:rsid w:val="6F5C75B0"/>
    <w:rsid w:val="6F715AF2"/>
    <w:rsid w:val="6FD33984"/>
    <w:rsid w:val="6FD85F2E"/>
    <w:rsid w:val="6FEA04D9"/>
    <w:rsid w:val="6FEB5E3B"/>
    <w:rsid w:val="6FF11ABB"/>
    <w:rsid w:val="708C07B1"/>
    <w:rsid w:val="70E57F16"/>
    <w:rsid w:val="71697A06"/>
    <w:rsid w:val="7175782A"/>
    <w:rsid w:val="718D5D96"/>
    <w:rsid w:val="71A6127D"/>
    <w:rsid w:val="71EC0C91"/>
    <w:rsid w:val="72291D5F"/>
    <w:rsid w:val="725057BE"/>
    <w:rsid w:val="728A098F"/>
    <w:rsid w:val="72A050A6"/>
    <w:rsid w:val="72D07567"/>
    <w:rsid w:val="73264975"/>
    <w:rsid w:val="7351569A"/>
    <w:rsid w:val="73725B5B"/>
    <w:rsid w:val="739A76A8"/>
    <w:rsid w:val="73CA4B84"/>
    <w:rsid w:val="74461BA2"/>
    <w:rsid w:val="74B76B90"/>
    <w:rsid w:val="74FE71E2"/>
    <w:rsid w:val="750D4798"/>
    <w:rsid w:val="752D7029"/>
    <w:rsid w:val="7552600D"/>
    <w:rsid w:val="75676963"/>
    <w:rsid w:val="75751F3D"/>
    <w:rsid w:val="7586788F"/>
    <w:rsid w:val="75D831EF"/>
    <w:rsid w:val="76052899"/>
    <w:rsid w:val="7621449F"/>
    <w:rsid w:val="770921C6"/>
    <w:rsid w:val="77691683"/>
    <w:rsid w:val="77F800DD"/>
    <w:rsid w:val="77FC5B35"/>
    <w:rsid w:val="786B7E1D"/>
    <w:rsid w:val="78705D11"/>
    <w:rsid w:val="78B27EBF"/>
    <w:rsid w:val="78B458BF"/>
    <w:rsid w:val="78D96872"/>
    <w:rsid w:val="78EF6DB3"/>
    <w:rsid w:val="79562977"/>
    <w:rsid w:val="79800FFD"/>
    <w:rsid w:val="7A5350A7"/>
    <w:rsid w:val="7A6C733D"/>
    <w:rsid w:val="7A891D52"/>
    <w:rsid w:val="7ABE2599"/>
    <w:rsid w:val="7AFA5608"/>
    <w:rsid w:val="7B3E6466"/>
    <w:rsid w:val="7B7E6C62"/>
    <w:rsid w:val="7C8A7BB6"/>
    <w:rsid w:val="7CB500E7"/>
    <w:rsid w:val="7CB6358C"/>
    <w:rsid w:val="7D2828ED"/>
    <w:rsid w:val="7D2D2866"/>
    <w:rsid w:val="7DB609F4"/>
    <w:rsid w:val="7E2321CE"/>
    <w:rsid w:val="7F0F0B1E"/>
    <w:rsid w:val="7F4B4520"/>
    <w:rsid w:val="7FA2450E"/>
    <w:rsid w:val="7FBD52CA"/>
    <w:rsid w:val="CF3F986F"/>
    <w:rsid w:val="E7F5C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2"/>
    </w:pPr>
    <w:rPr>
      <w:rFonts w:asciiTheme="minorAscii" w:hAnsiTheme="minorAscii"/>
      <w:b/>
    </w:rPr>
  </w:style>
  <w:style w:type="paragraph" w:styleId="5">
    <w:name w:val="heading 4"/>
    <w:basedOn w:val="1"/>
    <w:next w:val="1"/>
    <w:autoRedefine/>
    <w:qFormat/>
    <w:uiPriority w:val="1"/>
    <w:pPr>
      <w:spacing w:line="430" w:lineRule="exact"/>
      <w:ind w:left="220"/>
      <w:outlineLvl w:val="3"/>
    </w:pPr>
    <w:rPr>
      <w:rFonts w:ascii="Microsoft JhengHei" w:hAnsi="Microsoft JhengHei" w:eastAsia="Microsoft JhengHei" w:cs="Microsoft JhengHei"/>
      <w:b/>
      <w:bCs/>
    </w:rPr>
  </w:style>
  <w:style w:type="character" w:default="1" w:styleId="15">
    <w:name w:val="Default Paragraph Font"/>
    <w:autoRedefine/>
    <w:unhideWhenUsed/>
    <w:qFormat/>
    <w:uiPriority w:val="1"/>
  </w:style>
  <w:style w:type="table" w:default="1" w:styleId="1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8"/>
    <w:autoRedefine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8">
    <w:name w:val="Title"/>
    <w:basedOn w:val="1"/>
    <w:next w:val="1"/>
    <w:autoRedefine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9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2"/>
    <w:basedOn w:val="1"/>
    <w:next w:val="1"/>
    <w:autoRedefine/>
    <w:qFormat/>
    <w:uiPriority w:val="0"/>
    <w:pPr>
      <w:widowControl w:val="0"/>
      <w:ind w:firstLine="560" w:firstLineChars="200"/>
      <w:jc w:val="both"/>
    </w:pPr>
    <w:rPr>
      <w:rFonts w:ascii="Calibri" w:hAnsi="Calibri" w:cs="Times New Roman"/>
      <w:kern w:val="2"/>
      <w:sz w:val="21"/>
    </w:rPr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Emphasis"/>
    <w:basedOn w:val="15"/>
    <w:autoRedefine/>
    <w:qFormat/>
    <w:uiPriority w:val="0"/>
    <w:rPr>
      <w:i/>
    </w:rPr>
  </w:style>
  <w:style w:type="character" w:styleId="18">
    <w:name w:val="Hyperlink"/>
    <w:basedOn w:val="15"/>
    <w:autoRedefine/>
    <w:qFormat/>
    <w:uiPriority w:val="0"/>
    <w:rPr>
      <w:color w:val="0000FF"/>
      <w:u w:val="single"/>
    </w:rPr>
  </w:style>
  <w:style w:type="character" w:customStyle="1" w:styleId="19">
    <w:name w:val="批注框文本 字符"/>
    <w:basedOn w:val="15"/>
    <w:link w:val="9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2554</Words>
  <Characters>2604</Characters>
  <Lines>24</Lines>
  <Paragraphs>6</Paragraphs>
  <TotalTime>13</TotalTime>
  <ScaleCrop>false</ScaleCrop>
  <LinksUpToDate>false</LinksUpToDate>
  <CharactersWithSpaces>2606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2020-12-03T19:14:00Z</dcterms:created>
  <dc:creator>JiTY</dc:creator>
  <cp:lastModifiedBy>cimsic</cp:lastModifiedBy>
  <cp:lastPrinted>2024-09-12T01:24:00Z</cp:lastPrinted>
  <dcterms:modified xsi:type="dcterms:W3CDTF">2024-09-12T15:26:38Z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E6AFC0556C9549C5A797C1CADF054F2F_13</vt:lpwstr>
  </property>
</Properties>
</file>